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color w:val="131413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color w:val="131413"/>
          <w:kern w:val="0"/>
          <w:sz w:val="24"/>
          <w:szCs w:val="24"/>
        </w:rPr>
        <w:t>Table</w:t>
      </w:r>
      <w:r>
        <w:rPr>
          <w:rFonts w:ascii="Times New Roman" w:hAnsi="Times New Roman" w:eastAsia="宋体" w:cs="Times New Roman"/>
          <w:b/>
          <w:color w:val="131413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color w:val="131413"/>
          <w:kern w:val="0"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LASSO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regression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coefficients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hint="eastAsia" w:ascii="Times New Roman" w:hAnsi="Times New Roman" w:cs="Times New Roman"/>
          <w:sz w:val="24"/>
          <w:szCs w:val="24"/>
        </w:rPr>
        <w:t xml:space="preserve"> ten </w:t>
      </w:r>
      <w:r>
        <w:rPr>
          <w:rFonts w:ascii="Times New Roman" w:hAnsi="Times New Roman" w:eastAsia="宋体" w:cs="Times New Roman"/>
          <w:color w:val="131413"/>
          <w:kern w:val="0"/>
          <w:sz w:val="24"/>
          <w:szCs w:val="24"/>
        </w:rPr>
        <w:t>ARGs</w:t>
      </w:r>
      <w:r>
        <w:rPr>
          <w:rFonts w:hint="eastAsia" w:ascii="Times New Roman" w:hAnsi="Times New Roman" w:eastAsia="宋体" w:cs="Times New Roman"/>
          <w:color w:val="131413"/>
          <w:kern w:val="0"/>
          <w:sz w:val="24"/>
          <w:szCs w:val="24"/>
        </w:rPr>
        <w:t xml:space="preserve"> in LUAD.</w:t>
      </w:r>
    </w:p>
    <w:p>
      <w:pPr>
        <w:rPr>
          <w:rStyle w:val="9"/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389"/>
        <w:gridCol w:w="1319"/>
        <w:gridCol w:w="1319"/>
        <w:gridCol w:w="1319"/>
        <w:gridCol w:w="1319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 ID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Coefficient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HR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HR.95L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HR.95H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12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BCL2L10</w:t>
            </w:r>
          </w:p>
        </w:tc>
        <w:tc>
          <w:tcPr>
            <w:tcW w:w="0" w:type="auto"/>
            <w:tcBorders>
              <w:top w:val="single" w:color="auto" w:sz="12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0.026925765</w:t>
            </w:r>
          </w:p>
        </w:tc>
        <w:tc>
          <w:tcPr>
            <w:tcW w:w="0" w:type="auto"/>
            <w:tcBorders>
              <w:top w:val="single" w:color="auto" w:sz="12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1.321110306</w:t>
            </w:r>
          </w:p>
        </w:tc>
        <w:tc>
          <w:tcPr>
            <w:tcW w:w="0" w:type="auto"/>
            <w:tcBorders>
              <w:top w:val="single" w:color="auto" w:sz="12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1.110507276</w:t>
            </w:r>
          </w:p>
        </w:tc>
        <w:tc>
          <w:tcPr>
            <w:tcW w:w="0" w:type="auto"/>
            <w:tcBorders>
              <w:top w:val="single" w:color="auto" w:sz="12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1.571653315</w:t>
            </w:r>
          </w:p>
        </w:tc>
        <w:tc>
          <w:tcPr>
            <w:tcW w:w="0" w:type="auto"/>
            <w:tcBorders>
              <w:top w:val="single" w:color="auto" w:sz="12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0.001672372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BTK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-0.113009996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1.136421628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1.000362187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1.290986538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0.049352969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CX3CR1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-0.048166906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0.798012156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0.682597644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0.932941107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0.004642533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DAPK2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-0.03935147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0.641598542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0.4966291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0.828885559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0.000683431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DDIT4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0.110288702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1.276489596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1.096783002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1.485640902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0.001614492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ERO1A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0.247294298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1.552152017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1.315108979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1.831921097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2.00E-07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KRT18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0.061318726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1.484738161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1.21553171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1.81356635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0.000107873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KRT8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0.033458491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1.499757744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1.224652087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1.836663092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8.85E-05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MELK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0.016112473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1.23966466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1.08853765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1.411773373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0.001199757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PERP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0.097117364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1.445216955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1.198028172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1.743408123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0.000119195</w:t>
            </w:r>
          </w:p>
        </w:tc>
      </w:tr>
    </w:tbl>
    <w:p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131413"/>
          <w:kern w:val="0"/>
          <w:sz w:val="24"/>
          <w:szCs w:val="24"/>
        </w:rPr>
        <w:t>ARGs, apoptosis-related genes</w:t>
      </w:r>
      <w:r>
        <w:rPr>
          <w:rFonts w:ascii="Times New Roman" w:hAnsi="Times New Roman" w:cs="Times New Roman"/>
          <w:sz w:val="24"/>
          <w:szCs w:val="24"/>
        </w:rPr>
        <w:t>; LUAD,</w:t>
      </w:r>
      <w:r>
        <w:rPr>
          <w:rFonts w:ascii="Times New Roman" w:hAnsi="Times New Roman" w:eastAsia="宋体" w:cs="Times New Roman"/>
          <w:color w:val="131413"/>
          <w:kern w:val="0"/>
          <w:sz w:val="24"/>
          <w:szCs w:val="24"/>
        </w:rPr>
        <w:t xml:space="preserve"> lung adenocarcinoma</w:t>
      </w:r>
    </w:p>
    <w:p/>
    <w:p/>
    <w:p>
      <w:pPr>
        <w:rPr>
          <w:rFonts w:hint="eastAsia" w:ascii="Times New Roman" w:hAnsi="Times New Roman" w:eastAsia="宋体" w:cs="Times New Roman"/>
          <w:color w:val="131413"/>
          <w:kern w:val="0"/>
          <w:sz w:val="24"/>
          <w:szCs w:val="24"/>
        </w:rPr>
      </w:pPr>
    </w:p>
    <w:p>
      <w:pPr>
        <w:rPr>
          <w:rFonts w:hint="eastAsia" w:ascii="Times New Roman" w:hAnsi="Times New Roman" w:eastAsia="宋体" w:cs="Times New Roman"/>
          <w:color w:val="131413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color w:val="131413"/>
          <w:kern w:val="0"/>
          <w:sz w:val="24"/>
          <w:szCs w:val="24"/>
        </w:rPr>
        <w:t>Table</w:t>
      </w:r>
      <w:r>
        <w:rPr>
          <w:rFonts w:ascii="Times New Roman" w:hAnsi="Times New Roman" w:eastAsia="宋体" w:cs="Times New Roman"/>
          <w:b/>
          <w:color w:val="131413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color w:val="131413"/>
          <w:kern w:val="0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Clinical influences of risk score signature for TCGA-LUAD</w:t>
      </w:r>
      <w:r>
        <w:rPr>
          <w:rFonts w:hint="eastAsia" w:ascii="Times New Roman" w:hAnsi="Times New Roman" w:eastAsia="宋体" w:cs="Times New Roman"/>
          <w:color w:val="131413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color w:val="131413"/>
          <w:kern w:val="0"/>
          <w:sz w:val="24"/>
          <w:szCs w:val="24"/>
          <w:lang w:val="en-US" w:eastAsia="zh-CN"/>
        </w:rPr>
        <w:t>data</w:t>
      </w:r>
      <w:r>
        <w:rPr>
          <w:rFonts w:hint="eastAsia" w:ascii="Times New Roman" w:hAnsi="Times New Roman" w:eastAsia="宋体" w:cs="Times New Roman"/>
          <w:color w:val="131413"/>
          <w:kern w:val="0"/>
          <w:sz w:val="24"/>
          <w:szCs w:val="24"/>
        </w:rPr>
        <w:t>.</w:t>
      </w:r>
    </w:p>
    <w:p>
      <w:pPr>
        <w:rPr>
          <w:rFonts w:hint="eastAsia" w:ascii="Times New Roman" w:hAnsi="Times New Roman" w:eastAsia="宋体" w:cs="Times New Roman"/>
          <w:color w:val="131413"/>
          <w:kern w:val="0"/>
          <w:sz w:val="24"/>
          <w:szCs w:val="24"/>
        </w:rPr>
      </w:pPr>
    </w:p>
    <w:tbl>
      <w:tblPr>
        <w:tblStyle w:val="5"/>
        <w:tblW w:w="7950" w:type="dxa"/>
        <w:tblInd w:w="-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196"/>
        <w:gridCol w:w="1629"/>
        <w:gridCol w:w="1457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514" w:type="dxa"/>
            <w:vMerge w:val="restart"/>
            <w:tcBorders>
              <w:top w:val="single" w:color="000000" w:sz="12" w:space="0"/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  <w:t>Clinical</w:t>
            </w:r>
          </w:p>
        </w:tc>
        <w:tc>
          <w:tcPr>
            <w:tcW w:w="1196" w:type="dxa"/>
            <w:vMerge w:val="restart"/>
            <w:tcBorders>
              <w:top w:val="single" w:color="000000" w:sz="12" w:space="0"/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  <w:t>n</w:t>
            </w:r>
          </w:p>
        </w:tc>
        <w:tc>
          <w:tcPr>
            <w:tcW w:w="3086" w:type="dxa"/>
            <w:gridSpan w:val="2"/>
            <w:tcBorders>
              <w:top w:val="single" w:color="000000" w:sz="12" w:space="0"/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/>
                <w:i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  <w:t>Risk Score</w:t>
            </w:r>
          </w:p>
        </w:tc>
        <w:tc>
          <w:tcPr>
            <w:tcW w:w="2154" w:type="dxa"/>
            <w:tcBorders>
              <w:top w:val="single" w:color="000000" w:sz="12" w:space="0"/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  <w:i/>
                <w:i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8"/>
                <w:szCs w:val="28"/>
                <w:vertAlign w:val="baseline"/>
                <w:lang w:val="en-US" w:eastAsia="zh-CN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29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i/>
                <w:iCs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  <w:t>Mean</w:t>
            </w:r>
          </w:p>
        </w:tc>
        <w:tc>
          <w:tcPr>
            <w:tcW w:w="1457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i/>
                <w:iCs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  <w:t>SD</w:t>
            </w:r>
          </w:p>
        </w:tc>
        <w:tc>
          <w:tcPr>
            <w:tcW w:w="2154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i/>
                <w:iCs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single" w:color="000000" w:sz="12" w:space="0"/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Age</w:t>
            </w:r>
          </w:p>
        </w:tc>
        <w:tc>
          <w:tcPr>
            <w:tcW w:w="1196" w:type="dxa"/>
            <w:tcBorders>
              <w:top w:val="single" w:color="000000" w:sz="12" w:space="0"/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29" w:type="dxa"/>
            <w:tcBorders>
              <w:top w:val="single" w:color="000000" w:sz="12" w:space="0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7" w:type="dxa"/>
            <w:tcBorders>
              <w:top w:val="single" w:color="000000" w:sz="12" w:space="0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4" w:type="dxa"/>
            <w:tcBorders>
              <w:top w:val="single" w:color="000000" w:sz="12" w:space="0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=0.057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65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219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3.602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0.4394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＞65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238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3.523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0.4438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Gender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=0.0218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Female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243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3.518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0.4465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Male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214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3.613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0.4320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Stage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＜0.0001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I-II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358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3.514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0.4188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III-IV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99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3.740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0.4790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=0.0031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210" w:firstLineChars="100"/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1-2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398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3.539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0.4334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210" w:firstLineChars="100"/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3-4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59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3.721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0.4689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M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=0.3336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210" w:firstLineChars="100"/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304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3.576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0.4513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210" w:firstLineChars="100"/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153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3.534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0.4238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N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＜0.0001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210" w:firstLineChars="100"/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N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301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3.484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0.4085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/>
                <w:iCs/>
                <w:color w:val="13141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tcBorders>
              <w:top w:val="nil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ind w:firstLine="210" w:firstLineChars="10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N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1-2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156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3.713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ind w:firstLine="180" w:firstLineChars="100"/>
              <w:jc w:val="left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0.4666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13141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jffrpMinionPro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iZTRjY2FlOWM5MWIwY2ZiYzlmYTFlZmE2ODk0OTQifQ=="/>
  </w:docVars>
  <w:rsids>
    <w:rsidRoot w:val="00AA3DDC"/>
    <w:rsid w:val="00170166"/>
    <w:rsid w:val="00265AB3"/>
    <w:rsid w:val="002F2FA9"/>
    <w:rsid w:val="00384B9C"/>
    <w:rsid w:val="005A45E5"/>
    <w:rsid w:val="0089379B"/>
    <w:rsid w:val="009C512B"/>
    <w:rsid w:val="00AA3DDC"/>
    <w:rsid w:val="00D000CC"/>
    <w:rsid w:val="00E63074"/>
    <w:rsid w:val="01822573"/>
    <w:rsid w:val="044A30F0"/>
    <w:rsid w:val="04762137"/>
    <w:rsid w:val="0696261C"/>
    <w:rsid w:val="072E6CF9"/>
    <w:rsid w:val="09442803"/>
    <w:rsid w:val="0A067AB9"/>
    <w:rsid w:val="0E7C47EE"/>
    <w:rsid w:val="0FA91612"/>
    <w:rsid w:val="115B2DE0"/>
    <w:rsid w:val="1319085D"/>
    <w:rsid w:val="141D437D"/>
    <w:rsid w:val="15F5735F"/>
    <w:rsid w:val="18552337"/>
    <w:rsid w:val="1BA57132"/>
    <w:rsid w:val="1C1B5646"/>
    <w:rsid w:val="1C6C5EA1"/>
    <w:rsid w:val="1DB00010"/>
    <w:rsid w:val="1DFE6FCD"/>
    <w:rsid w:val="1E764DB5"/>
    <w:rsid w:val="1F242A63"/>
    <w:rsid w:val="1FB042F7"/>
    <w:rsid w:val="22BD1205"/>
    <w:rsid w:val="240B41F2"/>
    <w:rsid w:val="24A73F1B"/>
    <w:rsid w:val="24F86524"/>
    <w:rsid w:val="25FC2044"/>
    <w:rsid w:val="29EF3C6E"/>
    <w:rsid w:val="2D2D51D9"/>
    <w:rsid w:val="2DC53663"/>
    <w:rsid w:val="2DDB4C35"/>
    <w:rsid w:val="2F4B7B98"/>
    <w:rsid w:val="2FCF2577"/>
    <w:rsid w:val="301E705B"/>
    <w:rsid w:val="30DA7426"/>
    <w:rsid w:val="315C608D"/>
    <w:rsid w:val="31A517E2"/>
    <w:rsid w:val="32FC18D5"/>
    <w:rsid w:val="342D5ABF"/>
    <w:rsid w:val="344F1ED9"/>
    <w:rsid w:val="35BA7826"/>
    <w:rsid w:val="3660217B"/>
    <w:rsid w:val="371B42F4"/>
    <w:rsid w:val="388C7258"/>
    <w:rsid w:val="38C22C79"/>
    <w:rsid w:val="38DB3D3B"/>
    <w:rsid w:val="39477622"/>
    <w:rsid w:val="3ADB6274"/>
    <w:rsid w:val="3B0C28D2"/>
    <w:rsid w:val="3C1F03E3"/>
    <w:rsid w:val="413C37E5"/>
    <w:rsid w:val="47F46BC7"/>
    <w:rsid w:val="485D651B"/>
    <w:rsid w:val="49042E3A"/>
    <w:rsid w:val="49747FC0"/>
    <w:rsid w:val="4A080708"/>
    <w:rsid w:val="4A266DE0"/>
    <w:rsid w:val="4A8E50B1"/>
    <w:rsid w:val="4C3C0B3D"/>
    <w:rsid w:val="4CCF375F"/>
    <w:rsid w:val="4D2515D1"/>
    <w:rsid w:val="4D6B16DA"/>
    <w:rsid w:val="4DEF40B9"/>
    <w:rsid w:val="50966A6E"/>
    <w:rsid w:val="51037E7B"/>
    <w:rsid w:val="512C1180"/>
    <w:rsid w:val="51BF3DA2"/>
    <w:rsid w:val="53656BCB"/>
    <w:rsid w:val="54BE6593"/>
    <w:rsid w:val="550541C2"/>
    <w:rsid w:val="551268DF"/>
    <w:rsid w:val="561F12B3"/>
    <w:rsid w:val="56625644"/>
    <w:rsid w:val="5737262D"/>
    <w:rsid w:val="58FF717A"/>
    <w:rsid w:val="59725B9E"/>
    <w:rsid w:val="598D29D8"/>
    <w:rsid w:val="5A1924BD"/>
    <w:rsid w:val="5D3C274B"/>
    <w:rsid w:val="5F9E76ED"/>
    <w:rsid w:val="610B0DB2"/>
    <w:rsid w:val="64DE058B"/>
    <w:rsid w:val="65197815"/>
    <w:rsid w:val="651E43D0"/>
    <w:rsid w:val="669E7FD2"/>
    <w:rsid w:val="67C972D1"/>
    <w:rsid w:val="68792AA5"/>
    <w:rsid w:val="6A130CD7"/>
    <w:rsid w:val="6A333127"/>
    <w:rsid w:val="6A7F636D"/>
    <w:rsid w:val="6AB75B07"/>
    <w:rsid w:val="6B5275DD"/>
    <w:rsid w:val="6DE90A9E"/>
    <w:rsid w:val="6E8E4DD0"/>
    <w:rsid w:val="6F0155A2"/>
    <w:rsid w:val="6FD66A2F"/>
    <w:rsid w:val="70141305"/>
    <w:rsid w:val="70223A22"/>
    <w:rsid w:val="70A72AB7"/>
    <w:rsid w:val="722577FA"/>
    <w:rsid w:val="72842772"/>
    <w:rsid w:val="73816CB2"/>
    <w:rsid w:val="73C117A4"/>
    <w:rsid w:val="740D6797"/>
    <w:rsid w:val="784F737E"/>
    <w:rsid w:val="78A21BA4"/>
    <w:rsid w:val="78A82F32"/>
    <w:rsid w:val="78C31B1A"/>
    <w:rsid w:val="7BA94FF8"/>
    <w:rsid w:val="7C857813"/>
    <w:rsid w:val="7C865339"/>
    <w:rsid w:val="7D180687"/>
    <w:rsid w:val="7DA737B9"/>
    <w:rsid w:val="7DF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  <w:style w:type="character" w:customStyle="1" w:styleId="9">
    <w:name w:val="fontstyle21"/>
    <w:basedOn w:val="6"/>
    <w:autoRedefine/>
    <w:qFormat/>
    <w:uiPriority w:val="0"/>
    <w:rPr>
      <w:rFonts w:hint="default" w:ascii="LjffrpMinionProRegular" w:hAnsi="LjffrpMinionProRegular"/>
      <w:color w:val="131413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122</Words>
  <Characters>700</Characters>
  <Lines>5</Lines>
  <Paragraphs>1</Paragraphs>
  <TotalTime>28</TotalTime>
  <ScaleCrop>false</ScaleCrop>
  <LinksUpToDate>false</LinksUpToDate>
  <CharactersWithSpaces>821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2022-04-07T16:41:00Z</dcterms:created>
  <dc:creator>微软用户</dc:creator>
  <cp:lastModifiedBy>Dr. YanWang</cp:lastModifiedBy>
  <dcterms:modified xsi:type="dcterms:W3CDTF">2024-03-20T02:38:15Z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CB2DEB35A30640EB90D37B402EE6F379_12</vt:lpwstr>
  </property>
</Properties>
</file>